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E58FB" w14:textId="6F32F749" w:rsidR="00C62816" w:rsidRPr="00742870" w:rsidRDefault="002F5A80" w:rsidP="00C62816">
      <w:pPr>
        <w:rPr>
          <w:lang w:val="en-GB"/>
        </w:rPr>
      </w:pPr>
      <w:bookmarkStart w:id="0" w:name="_GoBack"/>
      <w:bookmarkEnd w:id="0"/>
      <w:r w:rsidRPr="00742870">
        <w:rPr>
          <w:noProof/>
          <w:lang w:val="en-GB" w:eastAsia="en-GB"/>
        </w:rPr>
        <w:drawing>
          <wp:inline distT="0" distB="0" distL="0" distR="0" wp14:anchorId="0894CFEB" wp14:editId="4FF9317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85972" w14:textId="77777777" w:rsidR="00837C80" w:rsidRPr="003D63F5" w:rsidRDefault="00837C80" w:rsidP="00837C80">
      <w:pPr>
        <w:rPr>
          <w:sz w:val="20"/>
          <w:szCs w:val="20"/>
          <w:lang w:val="en-GB"/>
        </w:rPr>
      </w:pPr>
    </w:p>
    <w:p w14:paraId="71CC3018" w14:textId="34DEDCD6" w:rsidR="00837C80" w:rsidRPr="003D63F5" w:rsidRDefault="003D63F5" w:rsidP="00837C80">
      <w:pPr>
        <w:rPr>
          <w:b/>
          <w:sz w:val="28"/>
          <w:szCs w:val="28"/>
          <w:lang w:val="en-GB"/>
        </w:rPr>
      </w:pPr>
      <w:r w:rsidRPr="003D63F5">
        <w:rPr>
          <w:b/>
          <w:sz w:val="28"/>
          <w:szCs w:val="28"/>
          <w:lang w:val="en-GB"/>
        </w:rPr>
        <w:t>25 October 2019</w:t>
      </w:r>
    </w:p>
    <w:p w14:paraId="415E0613" w14:textId="2436FC98" w:rsidR="00837C80" w:rsidRPr="003D63F5" w:rsidRDefault="003D63F5" w:rsidP="00837C80">
      <w:pPr>
        <w:rPr>
          <w:b/>
          <w:sz w:val="28"/>
          <w:szCs w:val="28"/>
          <w:lang w:val="en-GB"/>
        </w:rPr>
      </w:pPr>
      <w:r w:rsidRPr="003D63F5">
        <w:rPr>
          <w:b/>
          <w:sz w:val="28"/>
          <w:szCs w:val="28"/>
          <w:lang w:val="en-GB"/>
        </w:rPr>
        <w:t>[100-19</w:t>
      </w:r>
      <w:r w:rsidR="00837C80" w:rsidRPr="003D63F5">
        <w:rPr>
          <w:b/>
          <w:sz w:val="28"/>
          <w:szCs w:val="28"/>
          <w:lang w:val="en-GB"/>
        </w:rPr>
        <w:t>]</w:t>
      </w:r>
    </w:p>
    <w:p w14:paraId="4F1BDC65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7AE2F231" w14:textId="0E012DB2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="003D63F5">
        <w:rPr>
          <w:b/>
          <w:szCs w:val="32"/>
        </w:rPr>
        <w:t xml:space="preserve"> Report – </w:t>
      </w:r>
      <w:r w:rsidRPr="00742870">
        <w:rPr>
          <w:b/>
          <w:szCs w:val="32"/>
        </w:rPr>
        <w:t>Application</w:t>
      </w:r>
      <w:r w:rsidR="00AB791A" w:rsidRPr="00742870">
        <w:rPr>
          <w:b/>
          <w:szCs w:val="32"/>
        </w:rPr>
        <w:t xml:space="preserve"> </w:t>
      </w:r>
      <w:r w:rsidR="009448B6">
        <w:rPr>
          <w:b/>
          <w:szCs w:val="32"/>
        </w:rPr>
        <w:t>A1190</w:t>
      </w:r>
    </w:p>
    <w:p w14:paraId="6F724A64" w14:textId="77777777" w:rsidR="00837C80" w:rsidRPr="00E40A27" w:rsidRDefault="00837C80" w:rsidP="00837C80">
      <w:pPr>
        <w:rPr>
          <w:sz w:val="20"/>
          <w:szCs w:val="20"/>
          <w:lang w:val="en-GB"/>
        </w:rPr>
      </w:pPr>
    </w:p>
    <w:p w14:paraId="0E9CE3A1" w14:textId="7AD8E21E" w:rsidR="00D140FE" w:rsidRPr="00E40A27" w:rsidRDefault="009448B6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E40A27">
        <w:rPr>
          <w:b w:val="0"/>
          <w:i w:val="0"/>
          <w:sz w:val="32"/>
          <w:szCs w:val="32"/>
          <w:lang w:val="en-GB"/>
        </w:rPr>
        <w:t>2’FL in infant formula</w:t>
      </w:r>
      <w:r w:rsidR="00BA1AA7">
        <w:rPr>
          <w:b w:val="0"/>
          <w:i w:val="0"/>
          <w:sz w:val="32"/>
          <w:szCs w:val="32"/>
          <w:lang w:val="en-GB"/>
        </w:rPr>
        <w:t xml:space="preserve"> and other products</w:t>
      </w:r>
    </w:p>
    <w:p w14:paraId="33D5505C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1978AE18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048490F1" w14:textId="77777777" w:rsidTr="005F75E4">
        <w:tc>
          <w:tcPr>
            <w:tcW w:w="9065" w:type="dxa"/>
            <w:gridSpan w:val="3"/>
          </w:tcPr>
          <w:p w14:paraId="45BB8BEF" w14:textId="5A562929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9448B6" w:rsidRPr="00BA1AA7">
              <w:rPr>
                <w:lang w:val="en-GB"/>
              </w:rPr>
              <w:t>3 Sept 2019</w:t>
            </w:r>
          </w:p>
          <w:p w14:paraId="46F43906" w14:textId="41BF7843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9448B6">
              <w:rPr>
                <w:lang w:val="en-GB"/>
              </w:rPr>
              <w:t>24 Sept 2019</w:t>
            </w:r>
          </w:p>
          <w:p w14:paraId="223C75EC" w14:textId="77777777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</w:p>
        </w:tc>
      </w:tr>
      <w:tr w:rsidR="00866B43" w:rsidRPr="00742870" w14:paraId="2F608797" w14:textId="77777777" w:rsidTr="004A69D0">
        <w:trPr>
          <w:trHeight w:val="750"/>
        </w:trPr>
        <w:tc>
          <w:tcPr>
            <w:tcW w:w="6828" w:type="dxa"/>
            <w:gridSpan w:val="2"/>
          </w:tcPr>
          <w:p w14:paraId="1FCC3715" w14:textId="77777777" w:rsidR="009448B6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9448B6">
              <w:rPr>
                <w:lang w:val="en-GB"/>
              </w:rPr>
              <w:t>Jennewein Biotechnologie</w:t>
            </w:r>
          </w:p>
          <w:p w14:paraId="6CB9157C" w14:textId="307DCCF1" w:rsidR="00866B43" w:rsidRPr="00742870" w:rsidRDefault="009448B6" w:rsidP="00837C80">
            <w:pPr>
              <w:pStyle w:val="AARTableText"/>
              <w:rPr>
                <w:lang w:val="en-GB"/>
              </w:rPr>
            </w:pPr>
            <w:r w:rsidRPr="009448B6">
              <w:rPr>
                <w:b/>
                <w:lang w:val="en-GB"/>
              </w:rPr>
              <w:t>Consultant:</w:t>
            </w:r>
            <w:r>
              <w:rPr>
                <w:lang w:val="en-GB"/>
              </w:rPr>
              <w:t xml:space="preserve"> Ramboll US Corporation</w:t>
            </w:r>
          </w:p>
        </w:tc>
        <w:tc>
          <w:tcPr>
            <w:tcW w:w="2237" w:type="dxa"/>
            <w:vMerge w:val="restart"/>
          </w:tcPr>
          <w:p w14:paraId="137A2F22" w14:textId="32BF691A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</w:t>
            </w:r>
            <w:r w:rsidR="00866B43" w:rsidRPr="009448B6">
              <w:rPr>
                <w:b/>
                <w:lang w:val="en-GB"/>
              </w:rPr>
              <w:t>/s:</w:t>
            </w:r>
          </w:p>
          <w:p w14:paraId="24A7F7E6" w14:textId="4769316E" w:rsidR="009448B6" w:rsidRPr="00FE72CA" w:rsidRDefault="009448B6" w:rsidP="00837C80">
            <w:pPr>
              <w:pStyle w:val="AARTableText"/>
              <w:rPr>
                <w:lang w:val="en-GB"/>
              </w:rPr>
            </w:pPr>
            <w:r w:rsidRPr="00FE72CA">
              <w:rPr>
                <w:lang w:val="en-GB"/>
              </w:rPr>
              <w:t>Standard 2.9.1</w:t>
            </w:r>
          </w:p>
          <w:p w14:paraId="06818C52" w14:textId="3596F437" w:rsidR="009448B6" w:rsidRPr="00FE72CA" w:rsidRDefault="00C932A3" w:rsidP="00837C80">
            <w:pPr>
              <w:pStyle w:val="AARTableText"/>
              <w:rPr>
                <w:lang w:val="en-GB"/>
              </w:rPr>
            </w:pPr>
            <w:r w:rsidRPr="00FE72CA">
              <w:rPr>
                <w:lang w:val="en-GB"/>
              </w:rPr>
              <w:t>Standard 2.9.3</w:t>
            </w:r>
          </w:p>
          <w:p w14:paraId="2FABFB5E" w14:textId="17C1F285" w:rsidR="009448B6" w:rsidRPr="00FE72CA" w:rsidRDefault="009448B6" w:rsidP="00837C80">
            <w:pPr>
              <w:pStyle w:val="AARTableText"/>
              <w:rPr>
                <w:lang w:val="en-GB"/>
              </w:rPr>
            </w:pPr>
            <w:r w:rsidRPr="00FE72CA">
              <w:rPr>
                <w:lang w:val="en-GB"/>
              </w:rPr>
              <w:t>Schedule 3</w:t>
            </w:r>
          </w:p>
          <w:p w14:paraId="742FD0CD" w14:textId="3CEE5CDC" w:rsidR="009448B6" w:rsidRDefault="009448B6" w:rsidP="00837C80">
            <w:pPr>
              <w:pStyle w:val="AARTableText"/>
              <w:rPr>
                <w:lang w:val="en-GB"/>
              </w:rPr>
            </w:pPr>
            <w:r w:rsidRPr="00FE72CA">
              <w:rPr>
                <w:lang w:val="en-GB"/>
              </w:rPr>
              <w:t>Schedule 26</w:t>
            </w:r>
          </w:p>
          <w:p w14:paraId="28751983" w14:textId="5DCE3946" w:rsidR="00866B43" w:rsidRPr="00742870" w:rsidRDefault="00C300C0" w:rsidP="00C300C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29</w:t>
            </w:r>
          </w:p>
        </w:tc>
      </w:tr>
      <w:tr w:rsidR="00866B43" w:rsidRPr="00742870" w14:paraId="5D739BE1" w14:textId="77777777" w:rsidTr="004A69D0">
        <w:trPr>
          <w:trHeight w:val="750"/>
        </w:trPr>
        <w:tc>
          <w:tcPr>
            <w:tcW w:w="6828" w:type="dxa"/>
            <w:gridSpan w:val="2"/>
          </w:tcPr>
          <w:p w14:paraId="253E6CE5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16305D2" w14:textId="5F028D00" w:rsidR="00866B43" w:rsidRPr="00742870" w:rsidRDefault="009448B6" w:rsidP="00F52548">
            <w:pPr>
              <w:pStyle w:val="AARTableText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To permit 2’-fucosyllactose (2’-FL), produced by microbial fermentation using genetically modified </w:t>
            </w:r>
            <w:r w:rsidRPr="009B6ED0">
              <w:rPr>
                <w:i/>
                <w:lang w:val="en-GB"/>
              </w:rPr>
              <w:t>Escher</w:t>
            </w:r>
            <w:r w:rsidR="009B6ED0" w:rsidRPr="009B6ED0">
              <w:rPr>
                <w:i/>
                <w:lang w:val="en-GB"/>
              </w:rPr>
              <w:t>ich</w:t>
            </w:r>
            <w:r w:rsidRPr="009B6ED0">
              <w:rPr>
                <w:i/>
                <w:lang w:val="en-GB"/>
              </w:rPr>
              <w:t>ia</w:t>
            </w:r>
            <w:r>
              <w:rPr>
                <w:lang w:val="en-GB"/>
              </w:rPr>
              <w:t xml:space="preserve"> </w:t>
            </w:r>
            <w:r w:rsidRPr="009B6ED0">
              <w:rPr>
                <w:i/>
                <w:lang w:val="en-GB"/>
              </w:rPr>
              <w:t>coli</w:t>
            </w:r>
            <w:r>
              <w:rPr>
                <w:lang w:val="en-GB"/>
              </w:rPr>
              <w:t xml:space="preserve"> (</w:t>
            </w:r>
            <w:r w:rsidRPr="009B6ED0">
              <w:rPr>
                <w:i/>
                <w:lang w:val="en-GB"/>
              </w:rPr>
              <w:t>E</w:t>
            </w:r>
            <w:r>
              <w:rPr>
                <w:lang w:val="en-GB"/>
              </w:rPr>
              <w:t xml:space="preserve">. </w:t>
            </w:r>
            <w:r w:rsidR="009B6ED0" w:rsidRPr="009B6ED0">
              <w:rPr>
                <w:i/>
                <w:lang w:val="en-GB"/>
              </w:rPr>
              <w:t>coli</w:t>
            </w:r>
            <w:r>
              <w:rPr>
                <w:lang w:val="en-GB"/>
              </w:rPr>
              <w:t>) strains, in infant formula products and Formulated Supplementary Foods for Young Children (FSFYC)</w:t>
            </w:r>
          </w:p>
        </w:tc>
        <w:tc>
          <w:tcPr>
            <w:tcW w:w="2237" w:type="dxa"/>
            <w:vMerge/>
          </w:tcPr>
          <w:p w14:paraId="2EE334F6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64E65FA" w14:textId="77777777" w:rsidTr="004A69D0">
        <w:trPr>
          <w:trHeight w:val="750"/>
        </w:trPr>
        <w:tc>
          <w:tcPr>
            <w:tcW w:w="3228" w:type="dxa"/>
          </w:tcPr>
          <w:p w14:paraId="372FF0C3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45344381" w14:textId="1EB664AB" w:rsidR="00237F8F" w:rsidRPr="009448B6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9448B6">
              <w:rPr>
                <w:lang w:val="en-GB"/>
              </w:rPr>
              <w:t>General</w:t>
            </w:r>
            <w:r w:rsidR="003D4635">
              <w:rPr>
                <w:lang w:val="en-GB"/>
              </w:rPr>
              <w:t xml:space="preserve"> </w:t>
            </w:r>
            <w:r w:rsidR="00864854">
              <w:rPr>
                <w:lang w:val="en-GB"/>
              </w:rPr>
              <w:t xml:space="preserve">Level </w:t>
            </w:r>
            <w:r w:rsidR="00FE72CA">
              <w:rPr>
                <w:lang w:val="en-GB"/>
              </w:rPr>
              <w:t>5</w:t>
            </w:r>
          </w:p>
          <w:p w14:paraId="010E7D77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23EFEA4A" w14:textId="77777777" w:rsidR="00B17EB4" w:rsidRPr="006965B4" w:rsidRDefault="00B17EB4" w:rsidP="00EA6A03">
            <w:pPr>
              <w:pStyle w:val="AARTableText"/>
              <w:rPr>
                <w:b/>
                <w:lang w:val="en-GB"/>
              </w:rPr>
            </w:pPr>
            <w:r w:rsidRPr="006965B4">
              <w:rPr>
                <w:b/>
                <w:lang w:val="en-GB"/>
              </w:rPr>
              <w:t>Reasons why:</w:t>
            </w:r>
          </w:p>
          <w:p w14:paraId="45FBEB3B" w14:textId="7AE4D944" w:rsidR="00237F8F" w:rsidRPr="00742870" w:rsidRDefault="006965B4" w:rsidP="00F52548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This is a complex application, based on anticipated technical and risk levels. However, as it follows A1155 </w:t>
            </w:r>
            <w:r w:rsidR="00C300C0">
              <w:rPr>
                <w:lang w:val="en-GB"/>
              </w:rPr>
              <w:t xml:space="preserve">and </w:t>
            </w:r>
            <w:r>
              <w:rPr>
                <w:lang w:val="en-GB"/>
              </w:rPr>
              <w:t>does not contain substantially new or different data or information, and stakeholder issues are likely to align with those raised for A1155, a general application is appropriate.</w:t>
            </w:r>
            <w:r w:rsidR="00EA6A03" w:rsidRPr="006965B4">
              <w:rPr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6C7C0D50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6E17942C" w14:textId="4F7AF050" w:rsidR="004A69D0" w:rsidRPr="00FE72CA" w:rsidRDefault="00864854" w:rsidP="007E0C6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1150</w:t>
            </w:r>
          </w:p>
          <w:p w14:paraId="199C3B39" w14:textId="77777777" w:rsidR="004A69D0" w:rsidRPr="00FE72CA" w:rsidRDefault="004A69D0" w:rsidP="007E0C60">
            <w:pPr>
              <w:pStyle w:val="AARTableText"/>
              <w:rPr>
                <w:lang w:val="en-GB"/>
              </w:rPr>
            </w:pPr>
          </w:p>
          <w:p w14:paraId="1998A817" w14:textId="77777777" w:rsidR="00237F8F" w:rsidRPr="00F6459D" w:rsidRDefault="00237F8F" w:rsidP="007E0C60">
            <w:pPr>
              <w:pStyle w:val="AARTableText"/>
              <w:rPr>
                <w:b/>
                <w:lang w:val="en-GB"/>
              </w:rPr>
            </w:pPr>
            <w:r w:rsidRPr="00F6459D">
              <w:rPr>
                <w:b/>
                <w:lang w:val="en-GB"/>
              </w:rPr>
              <w:t>Reasons why:</w:t>
            </w:r>
          </w:p>
          <w:p w14:paraId="10753E8B" w14:textId="001D9DA1" w:rsidR="00237F8F" w:rsidRPr="00742870" w:rsidRDefault="00FE72CA" w:rsidP="007E0C60">
            <w:pPr>
              <w:pStyle w:val="AARTableText"/>
              <w:rPr>
                <w:lang w:val="en-GB"/>
              </w:rPr>
            </w:pPr>
            <w:r w:rsidRPr="00FE72CA">
              <w:rPr>
                <w:lang w:val="en-GB"/>
              </w:rPr>
              <w:t xml:space="preserve">This application involves adding a new substance to a limited range of foods and requires a complex pre-market approval. </w:t>
            </w:r>
          </w:p>
        </w:tc>
        <w:tc>
          <w:tcPr>
            <w:tcW w:w="2237" w:type="dxa"/>
          </w:tcPr>
          <w:p w14:paraId="7CED1935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2EED07BB" w14:textId="3AFA66F6" w:rsidR="00B17EB4" w:rsidRPr="00742870" w:rsidRDefault="009448B6" w:rsidP="009448B6">
            <w:pPr>
              <w:pStyle w:val="AARTableText"/>
              <w:rPr>
                <w:lang w:val="en-GB"/>
              </w:rPr>
            </w:pPr>
            <w:r w:rsidRPr="009448B6">
              <w:rPr>
                <w:lang w:val="en-GB"/>
              </w:rPr>
              <w:t>Mid October 2019</w:t>
            </w:r>
          </w:p>
        </w:tc>
      </w:tr>
    </w:tbl>
    <w:p w14:paraId="18AB07E2" w14:textId="77777777" w:rsidR="00D140FE" w:rsidRPr="00742870" w:rsidRDefault="00D140FE">
      <w:pPr>
        <w:rPr>
          <w:rFonts w:cs="Arial"/>
          <w:lang w:val="en-GB"/>
        </w:rPr>
      </w:pPr>
    </w:p>
    <w:p w14:paraId="745A1754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54E3A786" w14:textId="77777777" w:rsidTr="00F727D5">
        <w:trPr>
          <w:cantSplit/>
          <w:trHeight w:val="523"/>
        </w:trPr>
        <w:tc>
          <w:tcPr>
            <w:tcW w:w="9072" w:type="dxa"/>
          </w:tcPr>
          <w:p w14:paraId="3F3DF47E" w14:textId="4B86C05B" w:rsidR="004A69D0" w:rsidRPr="003D63F5" w:rsidRDefault="004A69D0" w:rsidP="007E0C60">
            <w:pPr>
              <w:pStyle w:val="AARTableText"/>
              <w:rPr>
                <w:b/>
                <w:lang w:val="en-GB"/>
              </w:rPr>
            </w:pPr>
            <w:r w:rsidRPr="003D63F5">
              <w:rPr>
                <w:b/>
                <w:lang w:val="en-GB"/>
              </w:rPr>
              <w:t>Application accepted</w:t>
            </w:r>
          </w:p>
          <w:p w14:paraId="46D94CBB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19617C4D" w14:textId="12C98C48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3D63F5">
              <w:rPr>
                <w:b/>
                <w:lang w:val="en-GB"/>
              </w:rPr>
              <w:t>24 September 2019</w:t>
            </w:r>
          </w:p>
          <w:p w14:paraId="4BEA4BB2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2BDCE901" w14:textId="5AB47D0D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color w:val="FF0000"/>
                <w:lang w:val="en-GB"/>
              </w:rPr>
              <w:t xml:space="preserve"> </w:t>
            </w:r>
          </w:p>
        </w:tc>
      </w:tr>
    </w:tbl>
    <w:p w14:paraId="3C9EA98E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2DDB7950" w14:textId="3763510C" w:rsidR="004A69D0" w:rsidRPr="00742870" w:rsidRDefault="004A69D0">
      <w:pPr>
        <w:rPr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3A82F202" w14:textId="77777777" w:rsidTr="008E730C">
        <w:trPr>
          <w:cantSplit/>
          <w:trHeight w:val="523"/>
        </w:trPr>
        <w:tc>
          <w:tcPr>
            <w:tcW w:w="9072" w:type="dxa"/>
          </w:tcPr>
          <w:p w14:paraId="57C9CBE7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73A02E96" w14:textId="4F3A8545" w:rsidR="00D140FE" w:rsidRPr="00742870" w:rsidRDefault="003D4635" w:rsidP="003D4635">
            <w:pPr>
              <w:pStyle w:val="AARTableText"/>
              <w:rPr>
                <w:lang w:val="en-GB"/>
              </w:rPr>
            </w:pPr>
            <w:r w:rsidRPr="00742870">
              <w:rPr>
                <w:rFonts w:eastAsia="Arial Unicode MS"/>
                <w:color w:val="FF0000"/>
                <w:lang w:val="en-GB"/>
              </w:rPr>
              <w:t>✔</w:t>
            </w:r>
            <w:r w:rsidR="00E16AAA" w:rsidRPr="00742870">
              <w:rPr>
                <w:lang w:val="en-GB"/>
              </w:rPr>
              <w:t>Yes</w:t>
            </w:r>
            <w:r w:rsidR="00E16AAA" w:rsidRPr="00742870">
              <w:rPr>
                <w:lang w:val="en-GB"/>
              </w:rPr>
              <w:tab/>
            </w:r>
            <w:r>
              <w:rPr>
                <w:lang w:val="en-GB"/>
              </w:rPr>
              <w:t xml:space="preserve">  </w:t>
            </w:r>
            <w:r w:rsidR="00E16AAA" w:rsidRPr="00742870">
              <w:rPr>
                <w:lang w:val="en-GB"/>
              </w:rPr>
              <w:t>No</w:t>
            </w:r>
          </w:p>
          <w:p w14:paraId="6328303E" w14:textId="1E2867D8" w:rsidR="00866B43" w:rsidRPr="00742870" w:rsidRDefault="00866B43" w:rsidP="009E630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lang w:val="en-GB"/>
              </w:rPr>
              <w:t>What documents are affected?</w:t>
            </w:r>
          </w:p>
          <w:p w14:paraId="17CFAF31" w14:textId="1A67EB6A" w:rsidR="0074717E" w:rsidRDefault="00F8073B" w:rsidP="00984AC7">
            <w:pPr>
              <w:pStyle w:val="AARTableText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Appendix E</w:t>
            </w:r>
          </w:p>
          <w:p w14:paraId="1FBEFD27" w14:textId="6D08D8A6" w:rsidR="00F8073B" w:rsidRDefault="00F8073B" w:rsidP="00984AC7">
            <w:pPr>
              <w:pStyle w:val="AARTableText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Appendix K</w:t>
            </w:r>
          </w:p>
          <w:p w14:paraId="076C3FEF" w14:textId="2212E398" w:rsidR="00F8073B" w:rsidRDefault="00F8073B" w:rsidP="00984AC7">
            <w:pPr>
              <w:pStyle w:val="AARTableText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Appendix R</w:t>
            </w:r>
          </w:p>
          <w:p w14:paraId="01727DF8" w14:textId="76053D97" w:rsidR="00F8073B" w:rsidRPr="00742870" w:rsidRDefault="00F8073B" w:rsidP="00984AC7">
            <w:pPr>
              <w:pStyle w:val="AARTableText"/>
              <w:numPr>
                <w:ilvl w:val="0"/>
                <w:numId w:val="5"/>
              </w:numPr>
              <w:rPr>
                <w:lang w:val="en-GB"/>
              </w:rPr>
            </w:pPr>
            <w:r>
              <w:rPr>
                <w:lang w:val="en-GB"/>
              </w:rPr>
              <w:t>Appendix S-W</w:t>
            </w:r>
          </w:p>
          <w:p w14:paraId="15809729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0133C7C1" w14:textId="618DF8F2" w:rsidR="00247FF6" w:rsidRPr="00742870" w:rsidRDefault="003D4635" w:rsidP="003D4635">
            <w:pPr>
              <w:pStyle w:val="AARTableText"/>
              <w:rPr>
                <w:lang w:val="en-GB"/>
              </w:rPr>
            </w:pPr>
            <w:r w:rsidRPr="00742870">
              <w:rPr>
                <w:rFonts w:ascii="Segoe UI Symbol" w:eastAsia="Arial Unicode MS" w:hAnsi="Segoe UI Symbol" w:cs="Segoe UI Symbol"/>
                <w:color w:val="FF0000"/>
                <w:lang w:val="en-GB"/>
              </w:rPr>
              <w:t>✔</w:t>
            </w:r>
            <w:r w:rsidR="003E0A9C" w:rsidRPr="00742870">
              <w:rPr>
                <w:lang w:val="en-GB"/>
              </w:rPr>
              <w:t>Yes</w:t>
            </w:r>
            <w:r w:rsidR="003E0A9C" w:rsidRPr="00742870">
              <w:rPr>
                <w:lang w:val="en-GB"/>
              </w:rPr>
              <w:tab/>
              <w:t>No</w:t>
            </w:r>
          </w:p>
        </w:tc>
      </w:tr>
      <w:tr w:rsidR="00237F8F" w:rsidRPr="00742870" w14:paraId="630A7DC2" w14:textId="77777777" w:rsidTr="00666914">
        <w:trPr>
          <w:cantSplit/>
          <w:trHeight w:val="900"/>
        </w:trPr>
        <w:tc>
          <w:tcPr>
            <w:tcW w:w="9072" w:type="dxa"/>
          </w:tcPr>
          <w:p w14:paraId="04D3879D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3D9D9FDC" w14:textId="6F0D2897" w:rsidR="00237F8F" w:rsidRPr="00742870" w:rsidRDefault="00E16AAA" w:rsidP="003D4635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3D4635" w:rsidRPr="00742870">
              <w:rPr>
                <w:rFonts w:ascii="Segoe UI Symbol" w:eastAsia="Arial Unicode MS" w:hAnsi="Segoe UI Symbol" w:cs="Segoe UI Symbol"/>
                <w:color w:val="FF0000"/>
                <w:lang w:val="en-GB"/>
              </w:rPr>
              <w:t>✔</w:t>
            </w:r>
            <w:r w:rsidRPr="00742870">
              <w:rPr>
                <w:lang w:val="en-GB"/>
              </w:rPr>
              <w:t>No</w:t>
            </w:r>
          </w:p>
        </w:tc>
      </w:tr>
    </w:tbl>
    <w:p w14:paraId="24875637" w14:textId="77777777" w:rsidR="00237F8F" w:rsidRPr="00742870" w:rsidRDefault="00237F8F" w:rsidP="00AB791A">
      <w:pPr>
        <w:rPr>
          <w:lang w:val="en-GB"/>
        </w:rPr>
      </w:pPr>
    </w:p>
    <w:p w14:paraId="7703548B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493B1EA5" w14:textId="77777777" w:rsidTr="00915D22">
        <w:trPr>
          <w:cantSplit/>
          <w:trHeight w:val="900"/>
        </w:trPr>
        <w:tc>
          <w:tcPr>
            <w:tcW w:w="9072" w:type="dxa"/>
          </w:tcPr>
          <w:p w14:paraId="55CF4D29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0CCFF0B2" w14:textId="2B1C5006" w:rsidR="00320F5B" w:rsidRPr="00742870" w:rsidRDefault="003D4635" w:rsidP="009E6300">
            <w:pPr>
              <w:pStyle w:val="AARTableText"/>
              <w:rPr>
                <w:lang w:val="en-GB"/>
              </w:rPr>
            </w:pPr>
            <w:r w:rsidRPr="00742870">
              <w:rPr>
                <w:rFonts w:eastAsia="Arial Unicode MS"/>
                <w:color w:val="FF0000"/>
                <w:lang w:val="en-GB"/>
              </w:rPr>
              <w:t>✔</w:t>
            </w:r>
            <w:r w:rsidR="00E16AAA" w:rsidRPr="00742870">
              <w:rPr>
                <w:lang w:val="en-GB"/>
              </w:rPr>
              <w:t>Yes</w:t>
            </w:r>
            <w:r w:rsidR="00E16AAA" w:rsidRPr="00742870">
              <w:rPr>
                <w:lang w:val="en-GB"/>
              </w:rPr>
              <w:tab/>
              <w:t xml:space="preserve">No </w:t>
            </w:r>
          </w:p>
          <w:p w14:paraId="20518521" w14:textId="0BE44CB8" w:rsidR="00320F5B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If yes, indicate the reason:</w:t>
            </w:r>
          </w:p>
          <w:p w14:paraId="6A247829" w14:textId="61A14D90" w:rsidR="00A41012" w:rsidRDefault="00A41012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Jennewein has patented their production technology to synthesise their brand of 2’</w:t>
            </w:r>
            <w:r w:rsidR="00FF5667">
              <w:rPr>
                <w:lang w:val="en-GB"/>
              </w:rPr>
              <w:t>-</w:t>
            </w:r>
            <w:r>
              <w:rPr>
                <w:lang w:val="en-GB"/>
              </w:rPr>
              <w:t xml:space="preserve">FL. Any manufacturers looking to use the same production methods would have to enter a commercial agreement with Jennewein. </w:t>
            </w:r>
          </w:p>
          <w:p w14:paraId="505FECA9" w14:textId="74A67690" w:rsidR="003D4635" w:rsidRPr="00742870" w:rsidRDefault="00A41012" w:rsidP="009E6300">
            <w:pPr>
              <w:pStyle w:val="AARTableText"/>
              <w:rPr>
                <w:b/>
                <w:lang w:val="en-GB"/>
              </w:rPr>
            </w:pPr>
            <w:r w:rsidRPr="00A41012">
              <w:rPr>
                <w:lang w:val="en-GB"/>
              </w:rPr>
              <w:t>Approval</w:t>
            </w:r>
            <w:r>
              <w:rPr>
                <w:lang w:val="en-GB"/>
              </w:rPr>
              <w:t xml:space="preserve"> of this application </w:t>
            </w:r>
            <w:r w:rsidR="00F52548">
              <w:rPr>
                <w:lang w:val="en-GB"/>
              </w:rPr>
              <w:t xml:space="preserve">would </w:t>
            </w:r>
            <w:r>
              <w:rPr>
                <w:lang w:val="en-GB"/>
              </w:rPr>
              <w:t>provide Jennewein access to the Australian, New Zealand and international markets for the sale of 2’</w:t>
            </w:r>
            <w:r w:rsidR="00FF5667">
              <w:rPr>
                <w:lang w:val="en-GB"/>
              </w:rPr>
              <w:t>-</w:t>
            </w:r>
            <w:r>
              <w:rPr>
                <w:lang w:val="en-GB"/>
              </w:rPr>
              <w:t xml:space="preserve">FL to manufacturers of infant formula </w:t>
            </w:r>
            <w:r w:rsidR="00F52548">
              <w:rPr>
                <w:lang w:val="en-GB"/>
              </w:rPr>
              <w:t xml:space="preserve">products </w:t>
            </w:r>
            <w:r>
              <w:rPr>
                <w:lang w:val="en-GB"/>
              </w:rPr>
              <w:t>and FSFYC. Exclusivity would apply to Jennewein’s branded 2’</w:t>
            </w:r>
            <w:r w:rsidR="00FF5667">
              <w:rPr>
                <w:lang w:val="en-GB"/>
              </w:rPr>
              <w:t>-</w:t>
            </w:r>
            <w:r>
              <w:rPr>
                <w:lang w:val="en-GB"/>
              </w:rPr>
              <w:t xml:space="preserve">FL product for a period of 15 months. </w:t>
            </w:r>
          </w:p>
          <w:p w14:paraId="59B67F36" w14:textId="37F73E58" w:rsidR="00320F5B" w:rsidRPr="00742870" w:rsidRDefault="00320F5B" w:rsidP="009E630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Due date for fees:  </w:t>
            </w:r>
            <w:r w:rsidR="003D4635">
              <w:rPr>
                <w:b/>
                <w:lang w:val="en-GB"/>
              </w:rPr>
              <w:t>22 October 2019</w:t>
            </w:r>
          </w:p>
        </w:tc>
      </w:tr>
      <w:tr w:rsidR="003D2E86" w:rsidRPr="00742870" w14:paraId="0549A58A" w14:textId="77777777" w:rsidTr="008E730C">
        <w:trPr>
          <w:cantSplit/>
          <w:trHeight w:val="523"/>
        </w:trPr>
        <w:tc>
          <w:tcPr>
            <w:tcW w:w="9072" w:type="dxa"/>
          </w:tcPr>
          <w:p w14:paraId="7C138C96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15053EDF" w14:textId="0F11CDCC" w:rsidR="00664801" w:rsidRPr="00742870" w:rsidRDefault="003D2E86" w:rsidP="00A41012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A41012" w:rsidRPr="00742870">
              <w:rPr>
                <w:rFonts w:ascii="Segoe UI Symbol" w:eastAsia="Arial Unicode MS" w:hAnsi="Segoe UI Symbol" w:cs="Segoe UI Symbol"/>
                <w:color w:val="FF0000"/>
                <w:lang w:val="en-GB"/>
              </w:rPr>
              <w:t>✔</w:t>
            </w:r>
            <w:r w:rsidRPr="00742870">
              <w:rPr>
                <w:lang w:val="en-GB"/>
              </w:rPr>
              <w:t>N</w:t>
            </w:r>
            <w:r w:rsidR="00A41012">
              <w:rPr>
                <w:lang w:val="en-GB"/>
              </w:rPr>
              <w:t>o – is paid</w:t>
            </w:r>
          </w:p>
        </w:tc>
      </w:tr>
    </w:tbl>
    <w:p w14:paraId="75605F45" w14:textId="77777777" w:rsidR="00A022A2" w:rsidRPr="00742870" w:rsidRDefault="00A022A2" w:rsidP="00AB791A">
      <w:pPr>
        <w:rPr>
          <w:lang w:val="en-GB"/>
        </w:rPr>
      </w:pPr>
    </w:p>
    <w:p w14:paraId="0D33C67E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41D82B90" w14:textId="77777777" w:rsidTr="008E730C">
        <w:trPr>
          <w:cantSplit/>
          <w:trHeight w:val="523"/>
        </w:trPr>
        <w:tc>
          <w:tcPr>
            <w:tcW w:w="9072" w:type="dxa"/>
          </w:tcPr>
          <w:p w14:paraId="16527CF5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6C9954D3" w14:textId="77777777" w:rsidR="00A41012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</w:t>
            </w:r>
            <w:r w:rsidR="00A41012">
              <w:rPr>
                <w:lang w:val="en-GB"/>
              </w:rPr>
              <w:t xml:space="preserve"> – General requirements</w:t>
            </w:r>
          </w:p>
          <w:p w14:paraId="6FF575A8" w14:textId="77777777" w:rsidR="00A41012" w:rsidRDefault="00A41012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3.3.3 – Substances Used for Nutritive Purpose</w:t>
            </w:r>
          </w:p>
          <w:p w14:paraId="4E722752" w14:textId="17B665B7" w:rsidR="00A41012" w:rsidRDefault="00A41012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3.5.1 – Foods produced </w:t>
            </w:r>
            <w:r w:rsidR="0044027D">
              <w:rPr>
                <w:lang w:val="en-GB"/>
              </w:rPr>
              <w:t>using</w:t>
            </w:r>
            <w:r>
              <w:rPr>
                <w:lang w:val="en-GB"/>
              </w:rPr>
              <w:t xml:space="preserve"> Gene Technology</w:t>
            </w:r>
          </w:p>
          <w:p w14:paraId="462332F7" w14:textId="77777777" w:rsidR="00A41012" w:rsidRDefault="00A41012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3.6.2 – Special purpose foods – Infant formula products</w:t>
            </w:r>
          </w:p>
          <w:p w14:paraId="75908AC8" w14:textId="00349C0E" w:rsidR="0066113A" w:rsidRPr="00742870" w:rsidRDefault="00A41012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3.6.3 – Special purpose foods – Other foods</w:t>
            </w:r>
            <w:r w:rsidR="009E6300" w:rsidRPr="00742870">
              <w:rPr>
                <w:lang w:val="en-GB"/>
              </w:rPr>
              <w:t xml:space="preserve"> </w:t>
            </w:r>
          </w:p>
          <w:p w14:paraId="45291B4F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55097AE4" w14:textId="504C7BDA" w:rsidR="003D2E86" w:rsidRPr="00742870" w:rsidRDefault="000265ED" w:rsidP="009E6300">
            <w:pPr>
              <w:pStyle w:val="AARTableText"/>
              <w:rPr>
                <w:lang w:val="en-GB"/>
              </w:rPr>
            </w:pPr>
            <w:r w:rsidRPr="00742870">
              <w:rPr>
                <w:rFonts w:eastAsia="Arial Unicode MS"/>
                <w:color w:val="FF0000"/>
                <w:lang w:val="en-GB"/>
              </w:rPr>
              <w:t>✔</w:t>
            </w:r>
            <w:r w:rsidR="003D2E86" w:rsidRPr="00742870">
              <w:rPr>
                <w:lang w:val="en-GB"/>
              </w:rPr>
              <w:t>Yes</w:t>
            </w:r>
            <w:r w:rsidR="003D2E86" w:rsidRPr="00742870">
              <w:rPr>
                <w:lang w:val="en-GB"/>
              </w:rPr>
              <w:tab/>
              <w:t>No</w:t>
            </w:r>
          </w:p>
          <w:p w14:paraId="67BC6AD2" w14:textId="77777777" w:rsidR="002F11DE" w:rsidRPr="009E1B07" w:rsidRDefault="002F11DE" w:rsidP="002F11DE">
            <w:pPr>
              <w:pStyle w:val="AARTableText"/>
              <w:rPr>
                <w:b/>
                <w:lang w:val="en-GB"/>
              </w:rPr>
            </w:pPr>
            <w:r w:rsidRPr="009E1B07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6AB1CB7B" w14:textId="4F6B7C2B" w:rsidR="00D140FE" w:rsidRPr="00742870" w:rsidRDefault="009E1B07" w:rsidP="009E6300">
            <w:pPr>
              <w:pStyle w:val="AARTableText"/>
              <w:rPr>
                <w:lang w:val="en-GB"/>
              </w:rPr>
            </w:pPr>
            <w:r w:rsidRPr="009E1B07">
              <w:rPr>
                <w:rFonts w:eastAsia="Arial Unicode MS"/>
                <w:color w:val="FF0000"/>
                <w:lang w:val="en-GB"/>
              </w:rPr>
              <w:t>✔</w:t>
            </w:r>
            <w:r>
              <w:rPr>
                <w:lang w:val="en-GB"/>
              </w:rPr>
              <w:t>Yes</w:t>
            </w:r>
            <w:r>
              <w:rPr>
                <w:lang w:val="en-GB"/>
              </w:rPr>
              <w:tab/>
              <w:t>No</w:t>
            </w:r>
            <w:r w:rsidR="002F11DE" w:rsidRPr="00742870">
              <w:rPr>
                <w:lang w:val="en-GB"/>
              </w:rPr>
              <w:t xml:space="preserve"> </w:t>
            </w:r>
          </w:p>
        </w:tc>
      </w:tr>
      <w:tr w:rsidR="00AA7C1E" w:rsidRPr="00742870" w14:paraId="231BE9EE" w14:textId="77777777" w:rsidTr="008E730C">
        <w:trPr>
          <w:cantSplit/>
          <w:trHeight w:val="523"/>
        </w:trPr>
        <w:tc>
          <w:tcPr>
            <w:tcW w:w="9072" w:type="dxa"/>
          </w:tcPr>
          <w:p w14:paraId="1D0C1326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04AE05A9" w14:textId="14552ADF" w:rsidR="002F11DE" w:rsidRPr="00742870" w:rsidRDefault="000265ED" w:rsidP="009E6300">
            <w:pPr>
              <w:pStyle w:val="AARTableText"/>
              <w:rPr>
                <w:lang w:val="en-GB"/>
              </w:rPr>
            </w:pPr>
            <w:r w:rsidRPr="00742870">
              <w:rPr>
                <w:rFonts w:eastAsia="Arial Unicode MS"/>
                <w:color w:val="FF0000"/>
                <w:lang w:val="en-GB"/>
              </w:rPr>
              <w:t>✔</w:t>
            </w:r>
            <w:r w:rsidR="00AA7C1E" w:rsidRPr="00742870">
              <w:rPr>
                <w:lang w:val="en-GB"/>
              </w:rPr>
              <w:t>Yes</w:t>
            </w:r>
            <w:r w:rsidR="00F53E39" w:rsidRPr="00742870">
              <w:rPr>
                <w:lang w:val="en-GB"/>
              </w:rPr>
              <w:tab/>
            </w:r>
            <w:r w:rsidR="00E16AAA" w:rsidRPr="00742870">
              <w:rPr>
                <w:lang w:val="en-GB"/>
              </w:rPr>
              <w:t>No</w:t>
            </w:r>
          </w:p>
        </w:tc>
      </w:tr>
      <w:tr w:rsidR="00AA7C1E" w:rsidRPr="00742870" w14:paraId="533ACB04" w14:textId="77777777" w:rsidTr="008E730C">
        <w:trPr>
          <w:cantSplit/>
          <w:trHeight w:val="523"/>
        </w:trPr>
        <w:tc>
          <w:tcPr>
            <w:tcW w:w="9072" w:type="dxa"/>
          </w:tcPr>
          <w:p w14:paraId="00EA1885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0EB51030" w14:textId="5A48CC51" w:rsidR="002F11DE" w:rsidRPr="00742870" w:rsidRDefault="00E16AAA" w:rsidP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0265ED" w:rsidRPr="00742870">
              <w:rPr>
                <w:rFonts w:eastAsia="Arial Unicode MS"/>
                <w:color w:val="FF0000"/>
                <w:lang w:val="en-GB"/>
              </w:rPr>
              <w:t>✔</w:t>
            </w:r>
            <w:r w:rsidRPr="00742870">
              <w:rPr>
                <w:lang w:val="en-GB"/>
              </w:rPr>
              <w:t>No</w:t>
            </w:r>
          </w:p>
        </w:tc>
      </w:tr>
      <w:tr w:rsidR="009F45BB" w:rsidRPr="00742870" w14:paraId="56746309" w14:textId="77777777" w:rsidTr="008E730C">
        <w:trPr>
          <w:cantSplit/>
          <w:trHeight w:val="523"/>
        </w:trPr>
        <w:tc>
          <w:tcPr>
            <w:tcW w:w="9072" w:type="dxa"/>
          </w:tcPr>
          <w:p w14:paraId="118B4088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26376059" w14:textId="16367CA5" w:rsidR="009F45BB" w:rsidRPr="00742870" w:rsidRDefault="00A87379" w:rsidP="009E6300">
            <w:pPr>
              <w:pStyle w:val="AARTableText"/>
              <w:rPr>
                <w:lang w:val="en-GB"/>
              </w:rPr>
            </w:pPr>
            <w:r w:rsidRPr="00742870">
              <w:rPr>
                <w:rFonts w:eastAsia="Arial Unicode MS"/>
                <w:color w:val="FF0000"/>
                <w:lang w:val="en-GB"/>
              </w:rPr>
              <w:t>✔</w:t>
            </w:r>
            <w:r w:rsidR="00E16AAA" w:rsidRPr="00742870">
              <w:rPr>
                <w:lang w:val="en-GB"/>
              </w:rPr>
              <w:t>Yes</w:t>
            </w:r>
            <w:r w:rsidR="00E16AAA" w:rsidRPr="00742870">
              <w:rPr>
                <w:lang w:val="en-GB"/>
              </w:rPr>
              <w:tab/>
              <w:t>No</w:t>
            </w:r>
          </w:p>
          <w:p w14:paraId="3577FFFD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57A45597" w14:textId="0C070394" w:rsidR="009F45BB" w:rsidRPr="00742870" w:rsidRDefault="009F45BB" w:rsidP="00A87379">
            <w:pPr>
              <w:pStyle w:val="AARTableText"/>
              <w:rPr>
                <w:lang w:val="en-GB"/>
              </w:rPr>
            </w:pPr>
            <w:r w:rsidRPr="00A87379">
              <w:rPr>
                <w:lang w:val="en-GB"/>
              </w:rPr>
              <w:t>Major</w:t>
            </w:r>
          </w:p>
        </w:tc>
      </w:tr>
    </w:tbl>
    <w:p w14:paraId="0F0A3B2F" w14:textId="77777777" w:rsidR="00F53E39" w:rsidRPr="00742870" w:rsidRDefault="00F53E39">
      <w:pPr>
        <w:rPr>
          <w:rFonts w:cs="Arial"/>
          <w:lang w:val="en-GB"/>
        </w:rPr>
      </w:pPr>
    </w:p>
    <w:p w14:paraId="168D2DA1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EC0EA4" w:rsidRPr="00742870" w14:paraId="6E6F6A2C" w14:textId="77777777" w:rsidTr="00E40A27">
        <w:trPr>
          <w:cantSplit/>
          <w:trHeight w:val="638"/>
        </w:trPr>
        <w:tc>
          <w:tcPr>
            <w:tcW w:w="8485" w:type="dxa"/>
          </w:tcPr>
          <w:p w14:paraId="411C2BC4" w14:textId="5707FB97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043B3510" w14:textId="5BA5A077" w:rsidR="00EC0EA4" w:rsidRPr="00742870" w:rsidRDefault="00E40A27" w:rsidP="002F11DE">
            <w:pPr>
              <w:pStyle w:val="AARTableText"/>
              <w:rPr>
                <w:color w:val="FF0000"/>
                <w:lang w:val="en-GB"/>
              </w:rPr>
            </w:pPr>
            <w:r w:rsidRPr="00E40A27">
              <w:rPr>
                <w:lang w:val="en-GB"/>
              </w:rPr>
              <w:t>8</w:t>
            </w:r>
            <w:r w:rsidR="00EC0EA4" w:rsidRPr="00E40A27">
              <w:rPr>
                <w:lang w:val="en-GB"/>
              </w:rPr>
              <w:t xml:space="preserve"> weeks</w:t>
            </w:r>
          </w:p>
        </w:tc>
      </w:tr>
      <w:tr w:rsidR="00F85328" w:rsidRPr="00742870" w14:paraId="506FC8C4" w14:textId="77777777" w:rsidTr="00E40A27">
        <w:trPr>
          <w:cantSplit/>
          <w:trHeight w:val="3241"/>
        </w:trPr>
        <w:tc>
          <w:tcPr>
            <w:tcW w:w="8485" w:type="dxa"/>
          </w:tcPr>
          <w:p w14:paraId="43D6EC4B" w14:textId="77777777" w:rsidR="00DD0429" w:rsidRDefault="008D6BEA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  <w:r w:rsidR="00A87379">
              <w:rPr>
                <w:b/>
                <w:lang w:val="en-GB"/>
              </w:rPr>
              <w:t xml:space="preserve"> </w:t>
            </w:r>
          </w:p>
          <w:p w14:paraId="4348FF23" w14:textId="5295CD16" w:rsidR="001718B2" w:rsidRPr="00742870" w:rsidRDefault="00A87379" w:rsidP="00AB791A">
            <w:pPr>
              <w:pStyle w:val="AARTableText"/>
              <w:rPr>
                <w:lang w:val="en-GB"/>
              </w:rPr>
            </w:pPr>
            <w:r w:rsidRPr="00DD0429">
              <w:rPr>
                <w:lang w:val="en-GB"/>
              </w:rPr>
              <w:t>9 months</w:t>
            </w:r>
            <w:r w:rsidR="00DD0429" w:rsidRPr="00DD0429">
              <w:rPr>
                <w:lang w:val="en-GB"/>
              </w:rPr>
              <w:t xml:space="preserve"> (mid Oct 2019</w:t>
            </w:r>
            <w:r w:rsidR="00F52548">
              <w:rPr>
                <w:lang w:val="en-GB"/>
              </w:rPr>
              <w:t>–</w:t>
            </w:r>
            <w:r w:rsidR="00F52548" w:rsidRPr="00DD0429">
              <w:rPr>
                <w:lang w:val="en-GB"/>
              </w:rPr>
              <w:t xml:space="preserve">mid </w:t>
            </w:r>
            <w:r w:rsidR="00DD0429" w:rsidRPr="00DD0429">
              <w:rPr>
                <w:lang w:val="en-GB"/>
              </w:rPr>
              <w:t>July 2020)</w:t>
            </w:r>
          </w:p>
          <w:p w14:paraId="4E8FF91F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0454EC16" w14:textId="77777777" w:rsidR="00865A72" w:rsidRPr="00141F09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141F09">
              <w:rPr>
                <w:u w:val="single"/>
                <w:lang w:val="en-GB"/>
              </w:rPr>
              <w:t>General Procedure</w:t>
            </w:r>
            <w:r w:rsidR="00865A72" w:rsidRPr="00141F09">
              <w:rPr>
                <w:u w:val="single"/>
                <w:lang w:val="en-GB"/>
              </w:rPr>
              <w:t>:</w:t>
            </w:r>
          </w:p>
          <w:p w14:paraId="48F1C8F4" w14:textId="22EA9854" w:rsidR="00E83AFA" w:rsidRPr="00141F0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41F09">
              <w:rPr>
                <w:lang w:val="en-GB"/>
              </w:rPr>
              <w:t xml:space="preserve">Commence </w:t>
            </w:r>
            <w:r w:rsidR="006814C5" w:rsidRPr="00141F09">
              <w:rPr>
                <w:lang w:val="en-GB"/>
              </w:rPr>
              <w:t>a</w:t>
            </w:r>
            <w:r w:rsidRPr="00141F09">
              <w:rPr>
                <w:lang w:val="en-GB"/>
              </w:rPr>
              <w:t>ssessment (clock start)</w:t>
            </w:r>
            <w:r w:rsidRPr="00141F09">
              <w:rPr>
                <w:lang w:val="en-GB"/>
              </w:rPr>
              <w:tab/>
            </w:r>
            <w:r w:rsidR="00377082">
              <w:rPr>
                <w:lang w:val="en-GB"/>
              </w:rPr>
              <w:t>23</w:t>
            </w:r>
            <w:r w:rsidR="00E40A27" w:rsidRPr="00141F09">
              <w:rPr>
                <w:lang w:val="en-GB"/>
              </w:rPr>
              <w:t xml:space="preserve"> Oct</w:t>
            </w:r>
            <w:r w:rsidR="00377082">
              <w:rPr>
                <w:lang w:val="en-GB"/>
              </w:rPr>
              <w:t>ober</w:t>
            </w:r>
            <w:r w:rsidR="00E40A27" w:rsidRPr="00141F09">
              <w:rPr>
                <w:lang w:val="en-GB"/>
              </w:rPr>
              <w:t xml:space="preserve"> 2019</w:t>
            </w:r>
          </w:p>
          <w:p w14:paraId="7EB724FC" w14:textId="1397D5B8" w:rsidR="00E83AFA" w:rsidRPr="00141F0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41F09">
              <w:rPr>
                <w:lang w:val="en-GB"/>
              </w:rPr>
              <w:t xml:space="preserve">Completion of </w:t>
            </w:r>
            <w:r w:rsidR="006814C5" w:rsidRPr="00141F09">
              <w:rPr>
                <w:lang w:val="en-GB"/>
              </w:rPr>
              <w:t>a</w:t>
            </w:r>
            <w:r w:rsidRPr="00141F09">
              <w:rPr>
                <w:lang w:val="en-GB"/>
              </w:rPr>
              <w:t>ssessment</w:t>
            </w:r>
            <w:r w:rsidR="006814C5" w:rsidRPr="00141F09">
              <w:rPr>
                <w:lang w:val="en-GB"/>
              </w:rPr>
              <w:t xml:space="preserve"> &amp; preparation of draft food reg measure</w:t>
            </w:r>
            <w:r w:rsidRPr="00141F09">
              <w:rPr>
                <w:lang w:val="en-GB"/>
              </w:rPr>
              <w:tab/>
            </w:r>
            <w:r w:rsidR="00261BA5" w:rsidRPr="00141F09">
              <w:rPr>
                <w:lang w:val="en-GB"/>
              </w:rPr>
              <w:t>Early Feb</w:t>
            </w:r>
            <w:r w:rsidR="00E40A27" w:rsidRPr="00141F09">
              <w:rPr>
                <w:lang w:val="en-GB"/>
              </w:rPr>
              <w:t xml:space="preserve"> 2020</w:t>
            </w:r>
          </w:p>
          <w:p w14:paraId="5312CA69" w14:textId="217BD331" w:rsidR="00B40B24" w:rsidRPr="00141F0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41F09">
              <w:rPr>
                <w:lang w:val="en-GB"/>
              </w:rPr>
              <w:t>Public comment</w:t>
            </w:r>
            <w:r w:rsidRPr="00141F09">
              <w:rPr>
                <w:lang w:val="en-GB"/>
              </w:rPr>
              <w:tab/>
            </w:r>
            <w:r w:rsidR="00141F09">
              <w:rPr>
                <w:lang w:val="en-GB"/>
              </w:rPr>
              <w:t>Early</w:t>
            </w:r>
            <w:r w:rsidR="00261BA5" w:rsidRPr="00141F09">
              <w:rPr>
                <w:lang w:val="en-GB"/>
              </w:rPr>
              <w:t xml:space="preserve"> Feb</w:t>
            </w:r>
            <w:r w:rsidR="00E40A27" w:rsidRPr="00141F09">
              <w:rPr>
                <w:lang w:val="en-GB"/>
              </w:rPr>
              <w:t xml:space="preserve"> – </w:t>
            </w:r>
            <w:r w:rsidR="00141F09">
              <w:rPr>
                <w:lang w:val="en-GB"/>
              </w:rPr>
              <w:t>late Mar</w:t>
            </w:r>
            <w:r w:rsidR="00E40A27" w:rsidRPr="00141F09">
              <w:rPr>
                <w:lang w:val="en-GB"/>
              </w:rPr>
              <w:t xml:space="preserve"> 2020</w:t>
            </w:r>
          </w:p>
          <w:p w14:paraId="12EC0985" w14:textId="6FDF93ED" w:rsidR="00E83AFA" w:rsidRPr="00141F0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41F09">
              <w:rPr>
                <w:lang w:val="en-GB"/>
              </w:rPr>
              <w:t xml:space="preserve">Board to complete </w:t>
            </w:r>
            <w:r w:rsidR="006814C5" w:rsidRPr="00141F09">
              <w:rPr>
                <w:lang w:val="en-GB"/>
              </w:rPr>
              <w:t>a</w:t>
            </w:r>
            <w:r w:rsidRPr="00141F09">
              <w:rPr>
                <w:lang w:val="en-GB"/>
              </w:rPr>
              <w:t>pproval</w:t>
            </w:r>
            <w:r w:rsidRPr="00141F09">
              <w:rPr>
                <w:lang w:val="en-GB"/>
              </w:rPr>
              <w:tab/>
            </w:r>
            <w:r w:rsidR="004D7CE6">
              <w:rPr>
                <w:lang w:val="en-GB"/>
              </w:rPr>
              <w:t>Mid-</w:t>
            </w:r>
            <w:r w:rsidR="004D7CE6" w:rsidRPr="00141F09">
              <w:rPr>
                <w:lang w:val="en-GB"/>
              </w:rPr>
              <w:t>June</w:t>
            </w:r>
            <w:r w:rsidR="00261BA5" w:rsidRPr="00141F09">
              <w:rPr>
                <w:lang w:val="en-GB"/>
              </w:rPr>
              <w:t xml:space="preserve"> 2020</w:t>
            </w:r>
          </w:p>
          <w:p w14:paraId="0435F1F6" w14:textId="6D6BD381" w:rsidR="00E83AFA" w:rsidRPr="00141F0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41F09">
              <w:rPr>
                <w:lang w:val="en-GB"/>
              </w:rPr>
              <w:t>Notification to</w:t>
            </w:r>
            <w:r w:rsidR="006814C5" w:rsidRPr="00141F09">
              <w:rPr>
                <w:lang w:val="en-GB"/>
              </w:rPr>
              <w:t xml:space="preserve"> Fo</w:t>
            </w:r>
            <w:r w:rsidR="007634BB" w:rsidRPr="00141F09">
              <w:rPr>
                <w:lang w:val="en-GB"/>
              </w:rPr>
              <w:t>rum</w:t>
            </w:r>
            <w:r w:rsidRPr="00141F09">
              <w:rPr>
                <w:lang w:val="en-GB"/>
              </w:rPr>
              <w:tab/>
            </w:r>
            <w:r w:rsidR="00111097">
              <w:rPr>
                <w:lang w:val="en-GB"/>
              </w:rPr>
              <w:t>Late</w:t>
            </w:r>
            <w:r w:rsidR="00261BA5" w:rsidRPr="00141F09">
              <w:rPr>
                <w:lang w:val="en-GB"/>
              </w:rPr>
              <w:t xml:space="preserve"> </w:t>
            </w:r>
            <w:r w:rsidR="00111097">
              <w:rPr>
                <w:lang w:val="en-GB"/>
              </w:rPr>
              <w:t>June</w:t>
            </w:r>
            <w:r w:rsidR="00261BA5" w:rsidRPr="00141F09">
              <w:rPr>
                <w:lang w:val="en-GB"/>
              </w:rPr>
              <w:t xml:space="preserve"> 2020</w:t>
            </w:r>
          </w:p>
          <w:p w14:paraId="12B54DA1" w14:textId="6CF52625" w:rsidR="00865A72" w:rsidRPr="00A87379" w:rsidRDefault="00E83AFA" w:rsidP="00261BA5">
            <w:pPr>
              <w:pStyle w:val="AARTableText"/>
              <w:ind w:left="6237" w:hanging="6237"/>
              <w:rPr>
                <w:color w:val="FF0000"/>
                <w:lang w:val="en-GB"/>
              </w:rPr>
            </w:pPr>
            <w:r w:rsidRPr="00141F09">
              <w:rPr>
                <w:lang w:val="en-GB"/>
              </w:rPr>
              <w:t>Anticipated gazettal if no review requested</w:t>
            </w:r>
            <w:r w:rsidRPr="00141F09">
              <w:rPr>
                <w:lang w:val="en-GB"/>
              </w:rPr>
              <w:tab/>
            </w:r>
            <w:r w:rsidR="00111097">
              <w:rPr>
                <w:lang w:val="en-GB"/>
              </w:rPr>
              <w:t>Late Aug</w:t>
            </w:r>
            <w:r w:rsidR="00261BA5" w:rsidRPr="00141F09">
              <w:rPr>
                <w:lang w:val="en-GB"/>
              </w:rPr>
              <w:t xml:space="preserve"> 2020</w:t>
            </w:r>
          </w:p>
        </w:tc>
      </w:tr>
    </w:tbl>
    <w:p w14:paraId="18081185" w14:textId="77777777" w:rsidR="00D140FE" w:rsidRPr="00742870" w:rsidRDefault="00D140FE" w:rsidP="003D63F5">
      <w:pPr>
        <w:jc w:val="center"/>
        <w:rPr>
          <w:rFonts w:cs="Arial"/>
          <w:lang w:val="en-GB"/>
        </w:rPr>
      </w:pPr>
    </w:p>
    <w:sectPr w:rsidR="00D140FE" w:rsidRPr="00742870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BFF2B" w14:textId="77777777" w:rsidR="00394DAC" w:rsidRDefault="00394DAC">
      <w:r>
        <w:separator/>
      </w:r>
    </w:p>
  </w:endnote>
  <w:endnote w:type="continuationSeparator" w:id="0">
    <w:p w14:paraId="038FC1B9" w14:textId="77777777" w:rsidR="00394DAC" w:rsidRDefault="00394DAC">
      <w:r>
        <w:continuationSeparator/>
      </w:r>
    </w:p>
  </w:endnote>
  <w:endnote w:type="continuationNotice" w:id="1">
    <w:p w14:paraId="6376848C" w14:textId="77777777" w:rsidR="00394DAC" w:rsidRDefault="00394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AB2C" w14:textId="054A5072" w:rsidR="0075404B" w:rsidRPr="00007068" w:rsidRDefault="0075404B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DF7412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341DBB62" w14:textId="77777777" w:rsidR="0075404B" w:rsidRDefault="0075404B" w:rsidP="003D6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83A5F" w14:textId="77777777" w:rsidR="00394DAC" w:rsidRDefault="00394DAC">
      <w:r>
        <w:separator/>
      </w:r>
    </w:p>
  </w:footnote>
  <w:footnote w:type="continuationSeparator" w:id="0">
    <w:p w14:paraId="1665FCD7" w14:textId="77777777" w:rsidR="00394DAC" w:rsidRDefault="00394DAC">
      <w:r>
        <w:continuationSeparator/>
      </w:r>
    </w:p>
  </w:footnote>
  <w:footnote w:type="continuationNotice" w:id="1">
    <w:p w14:paraId="09E2C766" w14:textId="77777777" w:rsidR="00394DAC" w:rsidRDefault="00394D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423D7"/>
    <w:multiLevelType w:val="hybridMultilevel"/>
    <w:tmpl w:val="53E27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611E3"/>
    <w:multiLevelType w:val="hybridMultilevel"/>
    <w:tmpl w:val="D2941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037E9"/>
    <w:multiLevelType w:val="hybridMultilevel"/>
    <w:tmpl w:val="6CC0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D2FC8"/>
    <w:multiLevelType w:val="hybridMultilevel"/>
    <w:tmpl w:val="857C6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13"/>
    <w:rsid w:val="0000228D"/>
    <w:rsid w:val="000022B6"/>
    <w:rsid w:val="00007068"/>
    <w:rsid w:val="000164D7"/>
    <w:rsid w:val="00017D8C"/>
    <w:rsid w:val="000265ED"/>
    <w:rsid w:val="000340B5"/>
    <w:rsid w:val="000356E2"/>
    <w:rsid w:val="00043F92"/>
    <w:rsid w:val="000444B9"/>
    <w:rsid w:val="00051B62"/>
    <w:rsid w:val="00055130"/>
    <w:rsid w:val="00056591"/>
    <w:rsid w:val="00056CAB"/>
    <w:rsid w:val="00064684"/>
    <w:rsid w:val="0007697A"/>
    <w:rsid w:val="0008011E"/>
    <w:rsid w:val="00085BB8"/>
    <w:rsid w:val="00085DD2"/>
    <w:rsid w:val="0009125E"/>
    <w:rsid w:val="00096B09"/>
    <w:rsid w:val="000A572E"/>
    <w:rsid w:val="000C2412"/>
    <w:rsid w:val="000C3D95"/>
    <w:rsid w:val="000F0B67"/>
    <w:rsid w:val="000F18D7"/>
    <w:rsid w:val="00100F56"/>
    <w:rsid w:val="0010702D"/>
    <w:rsid w:val="00111097"/>
    <w:rsid w:val="00112725"/>
    <w:rsid w:val="0012695F"/>
    <w:rsid w:val="00141F09"/>
    <w:rsid w:val="00166AFD"/>
    <w:rsid w:val="001718B2"/>
    <w:rsid w:val="00183946"/>
    <w:rsid w:val="001845D0"/>
    <w:rsid w:val="00184F6E"/>
    <w:rsid w:val="00192C55"/>
    <w:rsid w:val="00195955"/>
    <w:rsid w:val="001A5B51"/>
    <w:rsid w:val="001A6521"/>
    <w:rsid w:val="001B0B22"/>
    <w:rsid w:val="001E7C99"/>
    <w:rsid w:val="00200BC0"/>
    <w:rsid w:val="00211C80"/>
    <w:rsid w:val="002273BC"/>
    <w:rsid w:val="00230E2A"/>
    <w:rsid w:val="00232DD2"/>
    <w:rsid w:val="00233967"/>
    <w:rsid w:val="00237F8F"/>
    <w:rsid w:val="00246FD2"/>
    <w:rsid w:val="00247FF6"/>
    <w:rsid w:val="00261BA5"/>
    <w:rsid w:val="00295145"/>
    <w:rsid w:val="002A13C5"/>
    <w:rsid w:val="002B6758"/>
    <w:rsid w:val="002C2FBC"/>
    <w:rsid w:val="002D548C"/>
    <w:rsid w:val="002E2949"/>
    <w:rsid w:val="002E53BB"/>
    <w:rsid w:val="002E7849"/>
    <w:rsid w:val="002E7A9E"/>
    <w:rsid w:val="002F11DE"/>
    <w:rsid w:val="002F5A80"/>
    <w:rsid w:val="003164FB"/>
    <w:rsid w:val="00320F5B"/>
    <w:rsid w:val="0032211B"/>
    <w:rsid w:val="00322AD7"/>
    <w:rsid w:val="00334CD5"/>
    <w:rsid w:val="003400D2"/>
    <w:rsid w:val="00355A18"/>
    <w:rsid w:val="00357170"/>
    <w:rsid w:val="00361EB0"/>
    <w:rsid w:val="00366242"/>
    <w:rsid w:val="00367696"/>
    <w:rsid w:val="00370F97"/>
    <w:rsid w:val="00377082"/>
    <w:rsid w:val="003774AA"/>
    <w:rsid w:val="00394DAC"/>
    <w:rsid w:val="003956FB"/>
    <w:rsid w:val="003B1476"/>
    <w:rsid w:val="003C41D3"/>
    <w:rsid w:val="003D2E86"/>
    <w:rsid w:val="003D4635"/>
    <w:rsid w:val="003D63F5"/>
    <w:rsid w:val="003E0A9C"/>
    <w:rsid w:val="00401C64"/>
    <w:rsid w:val="0041478F"/>
    <w:rsid w:val="0041502C"/>
    <w:rsid w:val="00423C9A"/>
    <w:rsid w:val="004272DD"/>
    <w:rsid w:val="004328BD"/>
    <w:rsid w:val="004333CE"/>
    <w:rsid w:val="0043532E"/>
    <w:rsid w:val="0044027D"/>
    <w:rsid w:val="00451F4B"/>
    <w:rsid w:val="00453A73"/>
    <w:rsid w:val="004657DE"/>
    <w:rsid w:val="004865C9"/>
    <w:rsid w:val="00487BB5"/>
    <w:rsid w:val="004A62D3"/>
    <w:rsid w:val="004A69D0"/>
    <w:rsid w:val="004D7CE6"/>
    <w:rsid w:val="004F413A"/>
    <w:rsid w:val="00504552"/>
    <w:rsid w:val="00505946"/>
    <w:rsid w:val="00541C55"/>
    <w:rsid w:val="0055004E"/>
    <w:rsid w:val="00563EAE"/>
    <w:rsid w:val="00573AA0"/>
    <w:rsid w:val="0057496E"/>
    <w:rsid w:val="00583DD6"/>
    <w:rsid w:val="00596554"/>
    <w:rsid w:val="00596E6B"/>
    <w:rsid w:val="005A38DC"/>
    <w:rsid w:val="005B4C6F"/>
    <w:rsid w:val="005D6711"/>
    <w:rsid w:val="005F75E4"/>
    <w:rsid w:val="0061017C"/>
    <w:rsid w:val="006256D6"/>
    <w:rsid w:val="00632D7F"/>
    <w:rsid w:val="006350D9"/>
    <w:rsid w:val="0065512D"/>
    <w:rsid w:val="00657AA5"/>
    <w:rsid w:val="00660467"/>
    <w:rsid w:val="0066113A"/>
    <w:rsid w:val="0066320E"/>
    <w:rsid w:val="00663F56"/>
    <w:rsid w:val="00664801"/>
    <w:rsid w:val="00666914"/>
    <w:rsid w:val="0068008F"/>
    <w:rsid w:val="006814C5"/>
    <w:rsid w:val="006929CA"/>
    <w:rsid w:val="006965B4"/>
    <w:rsid w:val="006A73C6"/>
    <w:rsid w:val="006B732D"/>
    <w:rsid w:val="006C596A"/>
    <w:rsid w:val="00702AB5"/>
    <w:rsid w:val="007073CA"/>
    <w:rsid w:val="007176D8"/>
    <w:rsid w:val="00724966"/>
    <w:rsid w:val="00730E4B"/>
    <w:rsid w:val="00742870"/>
    <w:rsid w:val="007443B0"/>
    <w:rsid w:val="0074717E"/>
    <w:rsid w:val="0075404B"/>
    <w:rsid w:val="00755CDA"/>
    <w:rsid w:val="007634BB"/>
    <w:rsid w:val="00771DFE"/>
    <w:rsid w:val="00784377"/>
    <w:rsid w:val="00784E75"/>
    <w:rsid w:val="00796A13"/>
    <w:rsid w:val="007A55F8"/>
    <w:rsid w:val="007B770E"/>
    <w:rsid w:val="007C337A"/>
    <w:rsid w:val="007D22C5"/>
    <w:rsid w:val="007E0C60"/>
    <w:rsid w:val="007F2FBA"/>
    <w:rsid w:val="0080027B"/>
    <w:rsid w:val="00804730"/>
    <w:rsid w:val="00816F23"/>
    <w:rsid w:val="00837C80"/>
    <w:rsid w:val="008458D0"/>
    <w:rsid w:val="00864020"/>
    <w:rsid w:val="00864854"/>
    <w:rsid w:val="00865A72"/>
    <w:rsid w:val="00866B43"/>
    <w:rsid w:val="00870231"/>
    <w:rsid w:val="008748B4"/>
    <w:rsid w:val="008828FC"/>
    <w:rsid w:val="008A0E0A"/>
    <w:rsid w:val="008B4635"/>
    <w:rsid w:val="008C0DDE"/>
    <w:rsid w:val="008C4B2B"/>
    <w:rsid w:val="008D4962"/>
    <w:rsid w:val="008D6BEA"/>
    <w:rsid w:val="008D7008"/>
    <w:rsid w:val="008E730C"/>
    <w:rsid w:val="008F6026"/>
    <w:rsid w:val="00901511"/>
    <w:rsid w:val="009113B8"/>
    <w:rsid w:val="00915D22"/>
    <w:rsid w:val="00921B76"/>
    <w:rsid w:val="00925086"/>
    <w:rsid w:val="00925908"/>
    <w:rsid w:val="00935F1C"/>
    <w:rsid w:val="00940F94"/>
    <w:rsid w:val="009448B6"/>
    <w:rsid w:val="00947BEB"/>
    <w:rsid w:val="00957DA4"/>
    <w:rsid w:val="00971683"/>
    <w:rsid w:val="00973E51"/>
    <w:rsid w:val="00984AC7"/>
    <w:rsid w:val="009B6ED0"/>
    <w:rsid w:val="009B772C"/>
    <w:rsid w:val="009C7ECF"/>
    <w:rsid w:val="009D01B9"/>
    <w:rsid w:val="009D0E6E"/>
    <w:rsid w:val="009D6690"/>
    <w:rsid w:val="009E1B07"/>
    <w:rsid w:val="009E4B24"/>
    <w:rsid w:val="009E6300"/>
    <w:rsid w:val="009F45BB"/>
    <w:rsid w:val="009F7E71"/>
    <w:rsid w:val="00A022A2"/>
    <w:rsid w:val="00A375C7"/>
    <w:rsid w:val="00A41012"/>
    <w:rsid w:val="00A46AC6"/>
    <w:rsid w:val="00A563A9"/>
    <w:rsid w:val="00A65FA1"/>
    <w:rsid w:val="00A7452B"/>
    <w:rsid w:val="00A83A60"/>
    <w:rsid w:val="00A87379"/>
    <w:rsid w:val="00AA0A20"/>
    <w:rsid w:val="00AA7C1E"/>
    <w:rsid w:val="00AB288C"/>
    <w:rsid w:val="00AB791A"/>
    <w:rsid w:val="00AC05F2"/>
    <w:rsid w:val="00AE4FFA"/>
    <w:rsid w:val="00AF2E85"/>
    <w:rsid w:val="00AF7382"/>
    <w:rsid w:val="00B116A9"/>
    <w:rsid w:val="00B15B45"/>
    <w:rsid w:val="00B17EB4"/>
    <w:rsid w:val="00B32FB4"/>
    <w:rsid w:val="00B3502C"/>
    <w:rsid w:val="00B40B24"/>
    <w:rsid w:val="00B64E0B"/>
    <w:rsid w:val="00B71595"/>
    <w:rsid w:val="00B7397F"/>
    <w:rsid w:val="00B863E3"/>
    <w:rsid w:val="00BA1AA7"/>
    <w:rsid w:val="00BA6044"/>
    <w:rsid w:val="00BA6FA2"/>
    <w:rsid w:val="00BB74F5"/>
    <w:rsid w:val="00BC2833"/>
    <w:rsid w:val="00BD1612"/>
    <w:rsid w:val="00BD391E"/>
    <w:rsid w:val="00BE3659"/>
    <w:rsid w:val="00BE4703"/>
    <w:rsid w:val="00C102FF"/>
    <w:rsid w:val="00C11FE7"/>
    <w:rsid w:val="00C209B4"/>
    <w:rsid w:val="00C263E7"/>
    <w:rsid w:val="00C300C0"/>
    <w:rsid w:val="00C444F7"/>
    <w:rsid w:val="00C62816"/>
    <w:rsid w:val="00C7375A"/>
    <w:rsid w:val="00C752FC"/>
    <w:rsid w:val="00C800ED"/>
    <w:rsid w:val="00C92A18"/>
    <w:rsid w:val="00C932A3"/>
    <w:rsid w:val="00CA5E12"/>
    <w:rsid w:val="00CB5B39"/>
    <w:rsid w:val="00CE56BF"/>
    <w:rsid w:val="00CF0BC3"/>
    <w:rsid w:val="00CF60AA"/>
    <w:rsid w:val="00D0502D"/>
    <w:rsid w:val="00D0743E"/>
    <w:rsid w:val="00D140FE"/>
    <w:rsid w:val="00D22E1D"/>
    <w:rsid w:val="00D2493D"/>
    <w:rsid w:val="00D30F00"/>
    <w:rsid w:val="00D63591"/>
    <w:rsid w:val="00D64732"/>
    <w:rsid w:val="00D64876"/>
    <w:rsid w:val="00D66E06"/>
    <w:rsid w:val="00D7643C"/>
    <w:rsid w:val="00D83432"/>
    <w:rsid w:val="00D839B3"/>
    <w:rsid w:val="00D92410"/>
    <w:rsid w:val="00DA15B4"/>
    <w:rsid w:val="00DA4851"/>
    <w:rsid w:val="00DB58C2"/>
    <w:rsid w:val="00DB6ED0"/>
    <w:rsid w:val="00DD0429"/>
    <w:rsid w:val="00DE0B32"/>
    <w:rsid w:val="00DE17D1"/>
    <w:rsid w:val="00DE60CE"/>
    <w:rsid w:val="00DF7412"/>
    <w:rsid w:val="00E03A62"/>
    <w:rsid w:val="00E16AAA"/>
    <w:rsid w:val="00E40A27"/>
    <w:rsid w:val="00E41B70"/>
    <w:rsid w:val="00E542AE"/>
    <w:rsid w:val="00E60F0B"/>
    <w:rsid w:val="00E8204F"/>
    <w:rsid w:val="00E83AFA"/>
    <w:rsid w:val="00E9507B"/>
    <w:rsid w:val="00E9561D"/>
    <w:rsid w:val="00E977B4"/>
    <w:rsid w:val="00EA464E"/>
    <w:rsid w:val="00EA6A03"/>
    <w:rsid w:val="00EC0EA4"/>
    <w:rsid w:val="00ED56B2"/>
    <w:rsid w:val="00ED6F20"/>
    <w:rsid w:val="00EE430F"/>
    <w:rsid w:val="00F1488D"/>
    <w:rsid w:val="00F16C92"/>
    <w:rsid w:val="00F31D81"/>
    <w:rsid w:val="00F34F74"/>
    <w:rsid w:val="00F41128"/>
    <w:rsid w:val="00F52548"/>
    <w:rsid w:val="00F53E39"/>
    <w:rsid w:val="00F55F33"/>
    <w:rsid w:val="00F61613"/>
    <w:rsid w:val="00F6459D"/>
    <w:rsid w:val="00F727D5"/>
    <w:rsid w:val="00F8073B"/>
    <w:rsid w:val="00F85328"/>
    <w:rsid w:val="00F9426F"/>
    <w:rsid w:val="00F9464C"/>
    <w:rsid w:val="00FA2CFC"/>
    <w:rsid w:val="00FB7CDB"/>
    <w:rsid w:val="00FC164E"/>
    <w:rsid w:val="00FE5247"/>
    <w:rsid w:val="00FE72CA"/>
    <w:rsid w:val="00FF4C8A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535AC"/>
  <w15:docId w15:val="{8F6D8264-56BC-4ED6-8D99-A6198C22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A87379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A87379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E9561D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Settings\Templates\FSANZ%20Board%20NEW\Report%20-%20Admin%20Assessment%20-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AE1A63469B9CAE4C8DED89D06B506B40" ma:contentTypeVersion="23" ma:contentTypeDescription="Files created by FSANZ including letters, draft documents and ideas for FSANZ business." ma:contentTypeScope="" ma:versionID="9b75dd4e443277746046ac431b29a88a">
  <xsd:schema xmlns:xsd="http://www.w3.org/2001/XMLSchema" xmlns:xs="http://www.w3.org/2001/XMLSchema" xmlns:p="http://schemas.microsoft.com/office/2006/metadata/properties" xmlns:ns3="ec50576e-4a27-4780-a1e1-e59563bc70b8" xmlns:ns4="7e329c68-5cbf-4e54-96e5-e53e71021bd2" targetNamespace="http://schemas.microsoft.com/office/2006/metadata/properties" ma:root="true" ma:fieldsID="b910fd6dfd15266e4f7ec6bf0db8570f" ns3:_="" ns4:_="">
    <xsd:import namespace="ec50576e-4a27-4780-a1e1-e59563bc70b8"/>
    <xsd:import namespace="7e329c68-5cbf-4e54-96e5-e53e71021bd2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1dd242-5574-46eb-ad7a-c292bf7fa417}" ma:internalName="TaxCatchAll" ma:showField="CatchAllData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b1dd242-5574-46eb-ad7a-c292bf7fa417}" ma:internalName="TaxCatchAllLabel" ma:readOnly="true" ma:showField="CatchAllDataLabel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9c68-5cbf-4e54-96e5-e53e71021b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Props1.xml><?xml version="1.0" encoding="utf-8"?>
<ds:datastoreItem xmlns:ds="http://schemas.openxmlformats.org/officeDocument/2006/customXml" ds:itemID="{C3E8A6C0-911F-49FA-8B23-867140AF8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7e329c68-5cbf-4e54-96e5-e53e71021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2C117-A854-4268-A343-0EC17B4FBDB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BD8DFF2-46C2-4C51-B9D9-9CDC2E0ED1E7}"/>
</file>

<file path=customXml/itemProps4.xml><?xml version="1.0" encoding="utf-8"?>
<ds:datastoreItem xmlns:ds="http://schemas.openxmlformats.org/officeDocument/2006/customXml" ds:itemID="{664BF600-9709-4894-9C52-4AAB90E8B731}"/>
</file>

<file path=customXml/itemProps5.xml><?xml version="1.0" encoding="utf-8"?>
<ds:datastoreItem xmlns:ds="http://schemas.openxmlformats.org/officeDocument/2006/customXml" ds:itemID="{B0E26DCF-0BDC-4BC3-8803-3EF8B7899D8D}"/>
</file>

<file path=customXml/itemProps6.xml><?xml version="1.0" encoding="utf-8"?>
<ds:datastoreItem xmlns:ds="http://schemas.openxmlformats.org/officeDocument/2006/customXml" ds:itemID="{4D179D1D-40DD-49E0-A81F-F0A8C13F026F}"/>
</file>

<file path=customXml/itemProps7.xml><?xml version="1.0" encoding="utf-8"?>
<ds:datastoreItem xmlns:ds="http://schemas.openxmlformats.org/officeDocument/2006/customXml" ds:itemID="{802CFD6A-3BA5-4C36-AC32-6B5B3F525FBD}"/>
</file>

<file path=docProps/app.xml><?xml version="1.0" encoding="utf-8"?>
<Properties xmlns="http://schemas.openxmlformats.org/officeDocument/2006/extended-properties" xmlns:vt="http://schemas.openxmlformats.org/officeDocument/2006/docPropsVTypes">
  <Template>Report - Admin Assessment - Application</Template>
  <TotalTime>5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3923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RyrieH</dc:creator>
  <cp:lastModifiedBy>CoughC</cp:lastModifiedBy>
  <cp:revision>5</cp:revision>
  <cp:lastPrinted>2007-08-06T23:36:00Z</cp:lastPrinted>
  <dcterms:created xsi:type="dcterms:W3CDTF">2019-10-24T00:16:00Z</dcterms:created>
  <dcterms:modified xsi:type="dcterms:W3CDTF">2019-10-24T00:38:00Z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77923f75-a4be-4aa7-bee5-08f2f6a46b4e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DisposalClass">
    <vt:lpwstr/>
  </property>
  <property fmtid="{D5CDD505-2E9C-101B-9397-08002B2CF9AE}" pid="6" name="BCS_">
    <vt:lpwstr>7;#Evaluation|43bd8487-b9f6-4055-946c-a118d364275d</vt:lpwstr>
  </property>
  <property fmtid="{D5CDD505-2E9C-101B-9397-08002B2CF9AE}" pid="7" name="_dlc_DocIdItemGuid">
    <vt:lpwstr>3d35255b-f42e-4403-80ad-c68d6ee69676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uid="66ddac19-06c4-4e63-b4dd-d8240d87a23f" value="" /&gt;&lt;/sisl&gt;</vt:lpwstr>
  </property>
  <property fmtid="{D5CDD505-2E9C-101B-9397-08002B2CF9AE}" pid="10" name="bjDocumentSecurityLabel">
    <vt:lpwstr>NO SECURITY CLASSIFICATION REQUIRED</vt:lpwstr>
  </property>
</Properties>
</file>